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C4963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5C4963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5C4963" w:rsidRDefault="005C4963" w:rsidP="008D51E6">
      <w:pPr>
        <w:shd w:val="clear" w:color="auto" w:fill="F7FAFC"/>
        <w:spacing w:before="120" w:after="216" w:line="260" w:lineRule="atLeast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5C4963" w:rsidRDefault="00732DF5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40404"/>
          <w:sz w:val="28"/>
          <w:szCs w:val="28"/>
          <w:lang w:eastAsia="ru-RU"/>
        </w:rPr>
        <w:drawing>
          <wp:inline distT="0" distB="0" distL="0" distR="0">
            <wp:extent cx="4464353" cy="3676950"/>
            <wp:effectExtent l="19050" t="0" r="0" b="0"/>
            <wp:docPr id="1" name="Рисунок 1" descr="C:\Users\ПК\Document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60" cy="367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63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5C4963" w:rsidRPr="00E553E6" w:rsidRDefault="005C4963" w:rsidP="008D51E6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ru-RU"/>
        </w:rPr>
      </w:pPr>
      <w:r w:rsidRPr="00E553E6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ru-RU"/>
        </w:rPr>
        <w:t>«Подготовка детей к обучению грамоте»</w:t>
      </w: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810050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5C4963" w:rsidRPr="00E553E6" w:rsidRDefault="005C4963" w:rsidP="008D51E6">
      <w:pPr>
        <w:shd w:val="clear" w:color="auto" w:fill="F7FAFC"/>
        <w:spacing w:before="120" w:after="216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Консультация для родителей</w:t>
      </w:r>
    </w:p>
    <w:p w:rsidR="008D51E6" w:rsidRPr="00E553E6" w:rsidRDefault="008D51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6"/>
          <w:szCs w:val="36"/>
          <w:lang w:eastAsia="ru-RU"/>
        </w:rPr>
      </w:pPr>
    </w:p>
    <w:p w:rsidR="008D51E6" w:rsidRPr="00E553E6" w:rsidRDefault="008D51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6"/>
          <w:szCs w:val="36"/>
          <w:lang w:eastAsia="ru-RU"/>
        </w:rPr>
      </w:pPr>
    </w:p>
    <w:p w:rsidR="005C4963" w:rsidRPr="00E553E6" w:rsidRDefault="005C4963" w:rsidP="00E553E6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6"/>
          <w:szCs w:val="36"/>
          <w:lang w:eastAsia="ru-RU"/>
        </w:rPr>
        <w:t>Развитие речи и подготовка детей к обучению грамоте</w:t>
      </w:r>
      <w:r w:rsidR="00E553E6"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  <w:t>.</w:t>
      </w:r>
    </w:p>
    <w:p w:rsidR="005C4963" w:rsidRPr="00E553E6" w:rsidRDefault="005C4963" w:rsidP="005C4963">
      <w:pPr>
        <w:shd w:val="clear" w:color="auto" w:fill="F7FAFC"/>
        <w:spacing w:before="120" w:after="216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Поэтому старший дошкольный возраст – это возраст </w:t>
      </w: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u w:val="single"/>
          <w:lang w:eastAsia="ru-RU"/>
        </w:rPr>
        <w:t>серьёзной подготовки детей к обучению чтению и письму.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Готовность ребенка к обучению грамоте складывается из многих составляющих, среди которых первостепенное значение уделяется таким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u w:val="single"/>
          <w:lang w:eastAsia="ru-RU"/>
        </w:rPr>
        <w:t>речевым характеристикам</w:t>
      </w: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, как:</w:t>
      </w:r>
    </w:p>
    <w:p w:rsidR="005C4963" w:rsidRPr="00E553E6" w:rsidRDefault="005C4963" w:rsidP="005C4963">
      <w:pPr>
        <w:numPr>
          <w:ilvl w:val="0"/>
          <w:numId w:val="1"/>
        </w:numPr>
        <w:shd w:val="clear" w:color="auto" w:fill="F7FAFC"/>
        <w:spacing w:after="0" w:line="260" w:lineRule="atLeast"/>
        <w:ind w:left="548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развитый речевой  слух</w:t>
      </w:r>
    </w:p>
    <w:p w:rsidR="005C4963" w:rsidRPr="00E553E6" w:rsidRDefault="005C4963" w:rsidP="005C4963">
      <w:pPr>
        <w:numPr>
          <w:ilvl w:val="0"/>
          <w:numId w:val="1"/>
        </w:numPr>
        <w:shd w:val="clear" w:color="auto" w:fill="F7FAFC"/>
        <w:spacing w:after="0" w:line="260" w:lineRule="atLeast"/>
        <w:ind w:left="548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четкая артикуляция звуков родного языка </w:t>
      </w: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(что  обеспечивает    правильное проговаривание)</w:t>
      </w:r>
    </w:p>
    <w:p w:rsidR="005C4963" w:rsidRPr="00E553E6" w:rsidRDefault="005C4963" w:rsidP="005C4963">
      <w:pPr>
        <w:numPr>
          <w:ilvl w:val="0"/>
          <w:numId w:val="1"/>
        </w:numPr>
        <w:shd w:val="clear" w:color="auto" w:fill="F7FAFC"/>
        <w:spacing w:after="0" w:line="260" w:lineRule="atLeast"/>
        <w:ind w:left="548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знание зрительных образов букв и умение соотносить звук с буквой</w:t>
      </w:r>
    </w:p>
    <w:p w:rsidR="005C4963" w:rsidRPr="00E553E6" w:rsidRDefault="005C4963" w:rsidP="005C4963">
      <w:pPr>
        <w:numPr>
          <w:ilvl w:val="0"/>
          <w:numId w:val="1"/>
        </w:numPr>
        <w:shd w:val="clear" w:color="auto" w:fill="F7FAFC"/>
        <w:spacing w:after="0" w:line="260" w:lineRule="atLeast"/>
        <w:ind w:left="548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выработка гибкости и точности движения руки, глазомера, чувства ритма и пр.</w:t>
      </w:r>
    </w:p>
    <w:p w:rsidR="005C4963" w:rsidRPr="00E553E6" w:rsidRDefault="00E553E6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  </w:t>
      </w:r>
      <w:r w:rsidR="005C4963"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Взрослым необходимо помнить, что чтение и письмо – сложные навыки, которые требуют определенного уровня развития ребенка (психологического, физиологического и лингвистического).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  <w:t>Задача взрослых – подготовить ребенка к последующему обучению чтению и письму.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В пять-шесть лет следует не только закрепить имеющиеся достижения в речевом развитии, но и расширить круг умений и навыков, необходимых для  полноценного усвоения письменной формы речи.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В течение года дети вслушиваются в звучание слов. Они учатся узнавать, различать и выделять отдельные звуки; определять их позицию в слове (начало, середина, конец).</w:t>
      </w:r>
    </w:p>
    <w:p w:rsid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На этом этапе важно вновь вернуться к артикуляции звуков, уточнить их звучание. Дети анализируют особенности </w:t>
      </w:r>
    </w:p>
    <w:p w:rsidR="00E553E6" w:rsidRDefault="00E553E6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</w:pP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произнесения и звучания звука: положение губ, языка, зубов, участие голоса, прохождение воздушной струи. Дошкольников упражняют в умении различать твердые и мягкие согласные, чтобы в дальнейшем избежать ошибок при письме. Особое внимание уделяется звукам, близким по произношению и по звучанию. Тщательная работа со звуками позволяет научить детей устанавливать последовательность звуков в слове.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Анализ артикуляции звуков позволяет установить, что одни звуки произносятся с голосом свободно.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Произношение других звуков связано с тем, что губы, язык, зубы образуют преграду, препятствие на пути выдыхаемого воздуха.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Так дети знакомятся с существенными опознавательными признаками двух основных групп звуков русского языка: гласных и согласных. Вводятся условные обозначения: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гласные звуки - красный цвет, согласный – синий.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Изучение акустико-артикуляционных особенностей звуков, отнесение их к группе гласных или согласных завершается ознакомлением с соответствующими образами – буквами.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Помимо занятий в детском саду, мы рекомендуем дома проводить игры на развитие правильной артикуляции звуков и на развитие фонематического слуха.</w:t>
      </w: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E553E6" w:rsidRDefault="00E553E6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</w:pPr>
    </w:p>
    <w:p w:rsidR="005C4963" w:rsidRPr="00E553E6" w:rsidRDefault="005C4963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u w:val="single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  <w:t>Игры на развитие правильной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u w:val="single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u w:val="single"/>
          <w:lang w:eastAsia="ru-RU"/>
        </w:rPr>
        <w:t>артикуляции звуков и на развитие фонематического слуха</w:t>
      </w:r>
    </w:p>
    <w:p w:rsidR="005C4963" w:rsidRPr="00E553E6" w:rsidRDefault="005C4963" w:rsidP="00E553E6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1. «Угадай-ка» (Имитация голосов птиц и животных). Эту игру можно использовать на прогулке. Попросите ребенка  прожужжать как жук, прокуковать как кукушка, промычать как корова и т.д. Добивайтесь от ребенка четкой артикуляции звуков.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Можно использовать звуки окружающего мира (как завывает ветер, как он шумит в листве деревьев, как капает дождик, как шумит чайник, тикают часы и т.д.)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2. «Длинное - короткое» (Упражнение в умении определять на слух длинные и короткие слова).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Можно искать на кухне слова, в которых много звуков (мясорубка, электричество, кастрюля и др.) и </w:t>
      </w:r>
      <w:proofErr w:type="gramStart"/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слова</w:t>
      </w:r>
      <w:proofErr w:type="gramEnd"/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 в которых мало звуков (нож, соль, суп и т.д.).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3.   «Сломанный телевизор» Для игры необходима любая рамочка, которая держится у губ. Показывайте детям по очереди гласные звуки и их сочетания: а, у, и, ау, аи, </w:t>
      </w:r>
      <w:proofErr w:type="spellStart"/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иу</w:t>
      </w:r>
      <w:proofErr w:type="spellEnd"/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. Дети определяют звуки и их последовательность.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 xml:space="preserve">4. «Поймай песенку». Ребенок ловит заданный звук хлопками в ладоши. Песня исполняется протяжно. </w:t>
      </w:r>
      <w:proofErr w:type="gramStart"/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Звуки: а, у, и, э, и, у, э, а, э, и  т. д.</w:t>
      </w:r>
      <w:proofErr w:type="gramEnd"/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5. «Где прячется звук». Предлагайте ребенку слова, выделяя, например, звук «о». Ребенок определяет позицию в слове (начало, середина, конец).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6.  «Измени слово». Ребенку предлагаются картинки с односложными словами. Необходимо изменить их так, чтобы в слове слышались два гласных звука. Образец: дом – домик.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color w:val="17365D" w:themeColor="text2" w:themeShade="BF"/>
          <w:sz w:val="36"/>
          <w:szCs w:val="36"/>
          <w:lang w:eastAsia="ru-RU"/>
        </w:rPr>
        <w:t>7.   «Мягкий – твердый». Предлагайте ребенку картинки со словами с мягким согласным звуком и с твердым. Картинки с мягким согласным он выкладывает на мягкую подушку, а с твердым – на стол или камень.</w:t>
      </w:r>
    </w:p>
    <w:p w:rsidR="005C4963" w:rsidRPr="00E553E6" w:rsidRDefault="005C4963" w:rsidP="005C4963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Желаем успехов в подготовке вашего ребенка</w:t>
      </w:r>
    </w:p>
    <w:p w:rsidR="008E2ADC" w:rsidRPr="007E2AE1" w:rsidRDefault="005C4963" w:rsidP="007E2AE1">
      <w:pPr>
        <w:shd w:val="clear" w:color="auto" w:fill="F7FAFC"/>
        <w:spacing w:after="0" w:line="260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36"/>
          <w:lang w:eastAsia="ru-RU"/>
        </w:rPr>
      </w:pPr>
      <w:r w:rsidRPr="00E553E6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36"/>
          <w:szCs w:val="36"/>
          <w:lang w:eastAsia="ru-RU"/>
        </w:rPr>
        <w:t>к школе!</w:t>
      </w:r>
    </w:p>
    <w:sectPr w:rsidR="008E2ADC" w:rsidRPr="007E2AE1" w:rsidSect="00E553E6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CF"/>
    <w:multiLevelType w:val="multilevel"/>
    <w:tmpl w:val="C72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95520"/>
    <w:multiLevelType w:val="multilevel"/>
    <w:tmpl w:val="F6E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F6556"/>
    <w:multiLevelType w:val="multilevel"/>
    <w:tmpl w:val="A58A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70D09"/>
    <w:multiLevelType w:val="multilevel"/>
    <w:tmpl w:val="A8C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D5336"/>
    <w:multiLevelType w:val="multilevel"/>
    <w:tmpl w:val="0704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44D2D"/>
    <w:multiLevelType w:val="multilevel"/>
    <w:tmpl w:val="A88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5C4963"/>
    <w:rsid w:val="001C633A"/>
    <w:rsid w:val="00307DB0"/>
    <w:rsid w:val="005C4963"/>
    <w:rsid w:val="00732DF5"/>
    <w:rsid w:val="007E2AE1"/>
    <w:rsid w:val="007E4EA8"/>
    <w:rsid w:val="00810050"/>
    <w:rsid w:val="008D51E6"/>
    <w:rsid w:val="008E2ADC"/>
    <w:rsid w:val="00BC41E9"/>
    <w:rsid w:val="00E5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963"/>
    <w:rPr>
      <w:b/>
      <w:bCs/>
    </w:rPr>
  </w:style>
  <w:style w:type="character" w:styleId="a5">
    <w:name w:val="Emphasis"/>
    <w:basedOn w:val="a0"/>
    <w:uiPriority w:val="20"/>
    <w:qFormat/>
    <w:rsid w:val="005C49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8</cp:revision>
  <cp:lastPrinted>2015-09-05T13:34:00Z</cp:lastPrinted>
  <dcterms:created xsi:type="dcterms:W3CDTF">2015-09-05T13:17:00Z</dcterms:created>
  <dcterms:modified xsi:type="dcterms:W3CDTF">2021-09-26T18:32:00Z</dcterms:modified>
</cp:coreProperties>
</file>